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08"/>
        <w:jc w:val="center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ИЗМЕНЕНИЯ В АУКЦИОННУЮ ДОКУМЕНТАЦИЮ,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708"/>
        <w:jc w:val="center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708"/>
        <w:jc w:val="center"/>
        <w:spacing w:line="276" w:lineRule="auto"/>
      </w:pPr>
      <w:r>
        <w:rPr>
          <w:sz w:val="24"/>
          <w:szCs w:val="24"/>
        </w:rPr>
        <w:t xml:space="preserve">опубликованную на сайте </w:t>
      </w:r>
      <w:r>
        <w:fldChar w:fldCharType="begin"/>
      </w:r>
      <w:r>
        <w:instrText xml:space="preserve"> HYPERLINK "http://www.auction-house.ru/"</w:instrText>
      </w:r>
      <w:r>
        <w:fldChar w:fldCharType="separate"/>
      </w:r>
      <w:r>
        <w:rPr>
          <w:rStyle w:val="740"/>
          <w:sz w:val="24"/>
          <w:szCs w:val="24"/>
        </w:rPr>
        <w:t xml:space="preserve">www.auction-house.ru</w:t>
      </w:r>
      <w:r>
        <w:fldChar w:fldCharType="end"/>
      </w:r>
      <w:r>
        <w:rPr>
          <w:sz w:val="24"/>
          <w:szCs w:val="24"/>
        </w:rPr>
        <w:t xml:space="preserve"> и на электронной площадке </w:t>
      </w:r>
      <w:r/>
    </w:p>
    <w:p>
      <w:pPr>
        <w:pStyle w:val="708"/>
        <w:jc w:val="center"/>
        <w:spacing w:line="276" w:lineRule="auto"/>
        <w:rPr>
          <w:b/>
          <w:sz w:val="24"/>
          <w:szCs w:val="24"/>
        </w:rPr>
      </w:pPr>
      <w:r>
        <w:fldChar w:fldCharType="begin"/>
      </w:r>
      <w:r>
        <w:instrText xml:space="preserve"> HYPERLINK "http://www.lot-online.ru/"</w:instrText>
      </w:r>
      <w:r>
        <w:fldChar w:fldCharType="separate"/>
      </w:r>
      <w:r>
        <w:rPr>
          <w:rStyle w:val="740"/>
          <w:sz w:val="24"/>
          <w:szCs w:val="24"/>
          <w:lang w:val="en-US"/>
        </w:rPr>
        <w:t xml:space="preserve">www</w:t>
      </w:r>
      <w:r>
        <w:rPr>
          <w:rStyle w:val="740"/>
          <w:sz w:val="24"/>
          <w:szCs w:val="24"/>
        </w:rPr>
        <w:t xml:space="preserve">.lot-online.ru</w:t>
      </w:r>
      <w:r>
        <w:fldChar w:fldCharType="end"/>
      </w:r>
      <w:r>
        <w:rPr>
          <w:sz w:val="24"/>
          <w:szCs w:val="24"/>
        </w:rPr>
        <w:t xml:space="preserve">, о проведении аукциона по продаже </w:t>
      </w:r>
      <w:r>
        <w:rPr>
          <w:b/>
          <w:sz w:val="24"/>
          <w:szCs w:val="24"/>
        </w:rPr>
        <w:t xml:space="preserve">обыкновенных именных бездокументарных акций АО «Приока» в количестве 99 302 штук, </w:t>
      </w:r>
      <w:r>
        <w:rPr>
          <w:sz w:val="24"/>
          <w:szCs w:val="24"/>
        </w:rPr>
        <w:t xml:space="preserve">принадлежащих на праве собственности АО «ПЗЦМ»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708"/>
        <w:jc w:val="center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708"/>
        <w:jc w:val="center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jc w:val="center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numPr>
          <w:ilvl w:val="0"/>
          <w:numId w:val="2"/>
        </w:numPr>
        <w:ind w:left="0" w:right="0" w:firstLine="709"/>
        <w:jc w:val="both"/>
        <w:spacing w:line="276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Дата проведения торгов по продаже Акций </w:t>
      </w:r>
      <w:r>
        <w:rPr>
          <w:b/>
          <w:sz w:val="24"/>
          <w:szCs w:val="24"/>
        </w:rPr>
        <w:t xml:space="preserve">перенесена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с 02.07.2025 года время 11:00 года на 01.08.2025 года время 11:00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708"/>
        <w:jc w:val="center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708"/>
        <w:numPr>
          <w:ilvl w:val="0"/>
          <w:numId w:val="3"/>
        </w:numPr>
        <w:ind w:left="584" w:right="0" w:hanging="357"/>
        <w:jc w:val="both"/>
        <w:spacing w:line="276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Заявки с прилагаемыми к ним документами принимаются </w:t>
      </w:r>
      <w:r>
        <w:rPr>
          <w:b/>
          <w:bCs/>
          <w:sz w:val="24"/>
          <w:szCs w:val="24"/>
        </w:rPr>
        <w:t xml:space="preserve">по 28.07.2025г.</w:t>
      </w:r>
      <w:r>
        <w:rPr>
          <w:sz w:val="24"/>
          <w:szCs w:val="24"/>
        </w:rPr>
        <w:t xml:space="preserve">; 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pStyle w:val="708"/>
        <w:numPr>
          <w:ilvl w:val="0"/>
          <w:numId w:val="3"/>
        </w:numPr>
        <w:ind w:left="584" w:right="0" w:hanging="357"/>
        <w:jc w:val="both"/>
        <w:spacing w:line="276" w:lineRule="auto"/>
        <w:rPr>
          <w:sz w:val="24"/>
          <w:szCs w:val="24"/>
        </w:rPr>
      </w:pPr>
      <w:r>
        <w:rPr>
          <w:bCs/>
          <w:sz w:val="24"/>
          <w:szCs w:val="24"/>
        </w:rPr>
        <w:t xml:space="preserve">Задаток должен поступить на счет Организатора торгов </w:t>
      </w:r>
      <w:r>
        <w:rPr>
          <w:b/>
          <w:bCs/>
          <w:sz w:val="24"/>
          <w:szCs w:val="24"/>
        </w:rPr>
        <w:t xml:space="preserve">не позднее 28.07.2025 г.</w:t>
      </w:r>
      <w:r>
        <w:rPr>
          <w:bCs/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numPr>
          <w:ilvl w:val="0"/>
          <w:numId w:val="3"/>
        </w:numPr>
        <w:ind w:left="584" w:right="0" w:hanging="35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Определение участников аукциона и оформление протокола определения участников аукциона осуществляются </w:t>
      </w:r>
      <w:r>
        <w:rPr>
          <w:b/>
          <w:sz w:val="24"/>
          <w:szCs w:val="24"/>
        </w:rPr>
        <w:t xml:space="preserve">30.07.2025 г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ind w:right="0" w:firstLine="709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ind w:right="0" w:firstLine="709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</w:pPr>
      <w:r>
        <w:rPr>
          <w:sz w:val="24"/>
          <w:szCs w:val="24"/>
        </w:rPr>
        <w:t xml:space="preserve">Ссылки на опубликованный аукцион:</w:t>
      </w:r>
      <w:r/>
      <w:r/>
    </w:p>
    <w:p>
      <w:pPr>
        <w:pStyle w:val="708"/>
        <w:jc w:val="left"/>
        <w:spacing w:line="276" w:lineRule="auto"/>
      </w:pPr>
      <w:r>
        <w:rPr>
          <w:sz w:val="24"/>
          <w:szCs w:val="24"/>
        </w:rPr>
        <w:t xml:space="preserve">ЭТП: https://catalog.lot-online.ru/index.php?dispatch=products.view&amp;product_id=840137</w:t>
      </w:r>
      <w:r/>
    </w:p>
    <w:p>
      <w:pPr>
        <w:pStyle w:val="708"/>
        <w:jc w:val="left"/>
        <w:spacing w:line="276" w:lineRule="auto"/>
      </w:pPr>
      <w:r>
        <w:rPr>
          <w:sz w:val="24"/>
          <w:szCs w:val="24"/>
        </w:rPr>
        <w:t xml:space="preserve">Сайт: https://auction-house.ru/catalog/nedvizhimoe-imushchestvo/prochaya-nedvizhimost/kzvi-</w:t>
      </w:r>
      <w:r/>
    </w:p>
    <w:p>
      <w:pPr>
        <w:pStyle w:val="708"/>
        <w:jc w:val="left"/>
        <w:spacing w:line="276" w:lineRule="auto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deystvuyushchiy-sanatoriy-prioka-paket-aktsiy-99-95-/</w:t>
      </w:r>
      <w:r/>
      <w:r>
        <w:rPr>
          <w:sz w:val="24"/>
          <w:szCs w:val="24"/>
        </w:rPr>
      </w:r>
      <w:r>
        <w:rPr>
          <w:sz w:val="24"/>
          <w:szCs w:val="24"/>
          <w:highlight w:val="none"/>
        </w:rPr>
      </w:r>
    </w:p>
    <w:p>
      <w:pPr>
        <w:jc w:val="left"/>
        <w:spacing w:line="276" w:lineRule="auto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708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08"/>
        <w:spacing w:line="276" w:lineRule="auto"/>
        <w:tabs>
          <w:tab w:val="left" w:pos="6345" w:leader="none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</w:r>
    </w:p>
    <w:sectPr>
      <w:headerReference w:type="default" r:id="rId9"/>
      <w:headerReference w:type="first" r:id="rId10"/>
      <w:footerReference w:type="default" r:id="rId11"/>
      <w:footerReference w:type="first" r:id="rId12"/>
      <w:footnotePr>
        <w:numFmt w:val="decimal"/>
        <w:numRestart w:val="continuous"/>
      </w:footnotePr>
      <w:endnotePr>
        <w:numFmt w:val="lowerRoman"/>
      </w:endnotePr>
      <w:type w:val="nextPage"/>
      <w:pgSz w:w="11906" w:h="16838" w:orient="portrait"/>
      <w:pgMar w:top="1560" w:right="1134" w:bottom="1276" w:left="1418" w:header="720" w:footer="720" w:gutter="0"/>
      <w:pgNumType w:start="1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alibri">
    <w:panose1 w:val="020F0502020204030204"/>
  </w:font>
  <w:font w:name="Wingdings">
    <w:panose1 w:val="05010000000000000000"/>
  </w:font>
  <w:font w:name="Mangal">
    <w:panose1 w:val="02040503050306020203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Arial Unicode MS">
    <w:panose1 w:val="020B06040202020202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7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8"/>
      <w:jc w:val="center"/>
      <w:spacing w:line="288" w:lineRule="auto"/>
      <w:rPr>
        <w:bCs/>
        <w:sz w:val="24"/>
        <w:szCs w:val="24"/>
      </w:rPr>
    </w:pPr>
    <w:r>
      <w:rPr>
        <w:bCs/>
        <w:sz w:val="24"/>
        <w:szCs w:val="24"/>
      </w:rPr>
      <w:t xml:space="preserve">Информация о внесении настоящих изменений размещена на официальном сайте </w:t>
    </w:r>
    <w:r>
      <w:rPr>
        <w:bCs/>
        <w:sz w:val="24"/>
        <w:szCs w:val="24"/>
      </w:rPr>
    </w:r>
    <w:r>
      <w:rPr>
        <w:bCs/>
        <w:sz w:val="24"/>
        <w:szCs w:val="24"/>
      </w:rPr>
    </w:r>
  </w:p>
  <w:p>
    <w:pPr>
      <w:pStyle w:val="708"/>
      <w:jc w:val="center"/>
      <w:spacing w:line="288" w:lineRule="auto"/>
      <w:rPr>
        <w:sz w:val="24"/>
        <w:szCs w:val="24"/>
      </w:rPr>
    </w:pPr>
    <w:r>
      <w:rPr>
        <w:bCs/>
        <w:sz w:val="24"/>
        <w:szCs w:val="24"/>
      </w:rPr>
      <w:t xml:space="preserve">АО «Российский аукционный дом»</w:t>
    </w:r>
    <w:r>
      <w:rPr>
        <w:sz w:val="24"/>
        <w:szCs w:val="28"/>
      </w:rPr>
      <w:t xml:space="preserve"> </w:t>
    </w:r>
    <w:r>
      <w:fldChar w:fldCharType="begin"/>
    </w:r>
    <w:r>
      <w:instrText xml:space="preserve"> HYPERLINK "http://www.auction-house.ru/"</w:instrText>
    </w:r>
    <w:r>
      <w:fldChar w:fldCharType="separate"/>
    </w:r>
    <w:r>
      <w:rPr>
        <w:rStyle w:val="740"/>
        <w:color w:val="0000ff"/>
        <w:sz w:val="24"/>
        <w:szCs w:val="28"/>
        <w:u w:val="single"/>
        <w:lang w:val="en-US"/>
      </w:rPr>
      <w:t xml:space="preserve">www</w:t>
    </w:r>
    <w:r>
      <w:rPr>
        <w:rStyle w:val="740"/>
        <w:color w:val="0000ff"/>
        <w:sz w:val="24"/>
        <w:szCs w:val="28"/>
        <w:u w:val="single"/>
      </w:rPr>
      <w:t xml:space="preserve">.</w:t>
    </w:r>
    <w:r>
      <w:rPr>
        <w:rStyle w:val="740"/>
        <w:color w:val="0000ff"/>
        <w:sz w:val="24"/>
        <w:szCs w:val="28"/>
        <w:u w:val="single"/>
        <w:lang w:val="en-US"/>
      </w:rPr>
      <w:t xml:space="preserve">auction</w:t>
    </w:r>
    <w:r>
      <w:rPr>
        <w:rStyle w:val="740"/>
        <w:color w:val="0000ff"/>
        <w:sz w:val="24"/>
        <w:szCs w:val="28"/>
        <w:u w:val="single"/>
      </w:rPr>
      <w:t xml:space="preserve">-</w:t>
    </w:r>
    <w:r>
      <w:rPr>
        <w:rStyle w:val="740"/>
        <w:color w:val="0000ff"/>
        <w:sz w:val="24"/>
        <w:szCs w:val="28"/>
        <w:u w:val="single"/>
        <w:lang w:val="en-US"/>
      </w:rPr>
      <w:t xml:space="preserve">house</w:t>
    </w:r>
    <w:r>
      <w:rPr>
        <w:rStyle w:val="740"/>
        <w:color w:val="0000ff"/>
        <w:sz w:val="24"/>
        <w:szCs w:val="28"/>
        <w:u w:val="single"/>
      </w:rPr>
      <w:t xml:space="preserve">.</w:t>
    </w:r>
    <w:r>
      <w:rPr>
        <w:rStyle w:val="740"/>
        <w:color w:val="0000ff"/>
        <w:sz w:val="24"/>
        <w:szCs w:val="28"/>
        <w:u w:val="single"/>
        <w:lang w:val="en-US"/>
      </w:rPr>
      <w:t xml:space="preserve">ru</w:t>
    </w:r>
    <w:r>
      <w:fldChar w:fldCharType="end"/>
    </w:r>
    <w:r>
      <w:rPr>
        <w:sz w:val="24"/>
        <w:szCs w:val="28"/>
      </w:rPr>
      <w:t xml:space="preserve"> </w:t>
    </w:r>
    <w:r>
      <w:rPr>
        <w:sz w:val="24"/>
        <w:szCs w:val="24"/>
      </w:rPr>
      <w:t xml:space="preserve">и </w:t>
    </w:r>
    <w:r>
      <w:rPr>
        <w:sz w:val="24"/>
        <w:szCs w:val="24"/>
      </w:rPr>
    </w:r>
    <w:r>
      <w:rPr>
        <w:sz w:val="24"/>
        <w:szCs w:val="24"/>
      </w:rPr>
    </w:r>
  </w:p>
  <w:p>
    <w:pPr>
      <w:pStyle w:val="708"/>
      <w:jc w:val="center"/>
      <w:spacing w:line="288" w:lineRule="auto"/>
      <w:rPr>
        <w:sz w:val="24"/>
        <w:szCs w:val="24"/>
      </w:rPr>
    </w:pPr>
    <w:r>
      <w:rPr>
        <w:sz w:val="24"/>
        <w:szCs w:val="24"/>
      </w:rPr>
      <w:t xml:space="preserve">на электронной площадке </w:t>
    </w:r>
    <w:r>
      <w:fldChar w:fldCharType="begin"/>
    </w:r>
    <w:r>
      <w:instrText xml:space="preserve"> HYPERLINK "http://rad.lot-online.ru/"</w:instrText>
    </w:r>
    <w:r>
      <w:fldChar w:fldCharType="separate"/>
    </w:r>
    <w:r>
      <w:rPr>
        <w:rStyle w:val="740"/>
        <w:sz w:val="24"/>
        <w:szCs w:val="24"/>
      </w:rPr>
      <w:t xml:space="preserve">http://rad.lot-online.ru</w:t>
    </w:r>
    <w:r>
      <w:fldChar w:fldCharType="end"/>
    </w:r>
    <w:r>
      <w:rPr>
        <w:sz w:val="24"/>
        <w:szCs w:val="24"/>
      </w:rPr>
    </w:r>
    <w:r>
      <w:rPr>
        <w:sz w:val="24"/>
        <w:szCs w:val="24"/>
      </w:rPr>
    </w:r>
  </w:p>
  <w:p>
    <w:pPr>
      <w:pStyle w:val="757"/>
      <w:rPr>
        <w:sz w:val="24"/>
        <w:szCs w:val="24"/>
      </w:rPr>
    </w:pPr>
    <w:r>
      <w:rPr>
        <w:sz w:val="24"/>
        <w:szCs w:val="24"/>
      </w:rPr>
    </w:r>
    <w:r>
      <w:rPr>
        <w:sz w:val="24"/>
        <w:szCs w:val="24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5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0" allowOverlap="1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88265" cy="20320"/>
              <wp:effectExtent l="0" t="0" r="0" b="0"/>
              <wp:wrapSquare wrapText="bothSides"/>
              <wp:docPr id="1" name="_x0000_s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88265" cy="20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>
                        <a:solidFill>
                          <a:srgbClr val="000000"/>
                        </a:solidFill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524288;o:allowoverlap:true;o:allowincell:false;mso-position-horizontal-relative:text;margin-left:0.00pt;mso-position-horizontal:absolute;mso-position-vertical-relative:text;margin-top:0.05pt;mso-position-vertical:absolute;width:6.95pt;height:1.60pt;mso-wrap-distance-left:9.00pt;mso-wrap-distance-top:0.00pt;mso-wrap-distance-right:9.00pt;mso-wrap-distance-bottom:0.00pt;visibility:visible;" fillcolor="#FFFFFF" strokecolor="#000000" strokeweight="0.74pt">
              <w10:wrap type="square"/>
            </v:shape>
          </w:pict>
        </mc:Fallback>
      </mc:AlternateConten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3"/>
      <w:numFmt w:val="upperRoman"/>
      <w:pStyle w:val="709"/>
      <w:isLgl w:val="false"/>
      <w:suff w:val="tab"/>
      <w:lvlText w:val="%1."/>
      <w:lvlJc w:val="left"/>
      <w:pPr>
        <w:ind w:left="0" w:firstLine="0"/>
        <w:tabs>
          <w:tab w:val="num" w:pos="720" w:leader="none"/>
        </w:tabs>
      </w:pPr>
      <w:rPr>
        <w:spacing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  <w:tabs>
          <w:tab w:val="num" w:pos="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0" w:leader="none"/>
        </w:tabs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11"/>
    <w:link w:val="709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08"/>
    <w:next w:val="708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08"/>
    <w:next w:val="708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08"/>
    <w:next w:val="708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08"/>
    <w:next w:val="708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08"/>
    <w:next w:val="708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08"/>
    <w:next w:val="708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08"/>
    <w:next w:val="708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08"/>
    <w:next w:val="708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708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08"/>
    <w:next w:val="708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708"/>
    <w:next w:val="708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708"/>
    <w:next w:val="708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08"/>
    <w:next w:val="708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11"/>
    <w:link w:val="755"/>
    <w:uiPriority w:val="99"/>
  </w:style>
  <w:style w:type="character" w:styleId="45">
    <w:name w:val="Footer Char"/>
    <w:basedOn w:val="11"/>
    <w:link w:val="757"/>
    <w:uiPriority w:val="99"/>
  </w:style>
  <w:style w:type="character" w:styleId="47">
    <w:name w:val="Caption Char"/>
    <w:basedOn w:val="11"/>
    <w:link w:val="747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70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70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0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0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08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708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708"/>
    <w:next w:val="708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08"/>
    <w:next w:val="708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08"/>
    <w:next w:val="708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08"/>
    <w:next w:val="708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08"/>
    <w:next w:val="708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08"/>
    <w:next w:val="708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08"/>
    <w:next w:val="708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08"/>
    <w:next w:val="708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08"/>
    <w:next w:val="708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08"/>
    <w:next w:val="708"/>
    <w:uiPriority w:val="99"/>
    <w:unhideWhenUsed/>
    <w:pPr>
      <w:spacing w:after="0" w:afterAutospacing="0"/>
    </w:pPr>
  </w:style>
  <w:style w:type="table" w:styleId="707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708" w:default="1">
    <w:name w:val="Normal"/>
    <w:next w:val="708"/>
    <w:pPr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709">
    <w:name w:val="Heading 1"/>
    <w:basedOn w:val="708"/>
    <w:next w:val="708"/>
    <w:link w:val="708"/>
    <w:pPr>
      <w:numPr>
        <w:ilvl w:val="0"/>
        <w:numId w:val="1"/>
      </w:numPr>
      <w:jc w:val="center"/>
      <w:keepNext/>
      <w:spacing w:line="264" w:lineRule="auto"/>
      <w:outlineLvl w:val="0"/>
    </w:pPr>
    <w:rPr>
      <w:b/>
      <w:sz w:val="28"/>
    </w:rPr>
  </w:style>
  <w:style w:type="character" w:styleId="710">
    <w:name w:val="WW8Num1z0"/>
    <w:next w:val="710"/>
    <w:link w:val="708"/>
    <w:rPr>
      <w:spacing w:val="0"/>
    </w:rPr>
  </w:style>
  <w:style w:type="character" w:styleId="711">
    <w:name w:val="WW8Num2z0"/>
    <w:next w:val="711"/>
    <w:link w:val="708"/>
    <w:rPr>
      <w:rFonts w:ascii="Symbol" w:hAnsi="Symbol" w:cs="Symbol"/>
    </w:rPr>
  </w:style>
  <w:style w:type="character" w:styleId="712">
    <w:name w:val="WW8Num3z0"/>
    <w:next w:val="712"/>
    <w:link w:val="708"/>
  </w:style>
  <w:style w:type="character" w:styleId="713">
    <w:name w:val="WW8Num4z0"/>
    <w:next w:val="713"/>
    <w:link w:val="708"/>
    <w:rPr>
      <w:rFonts w:ascii="Symbol" w:hAnsi="Symbol" w:cs="Symbol"/>
    </w:rPr>
  </w:style>
  <w:style w:type="character" w:styleId="714">
    <w:name w:val="WW8Num4z1"/>
    <w:next w:val="714"/>
    <w:link w:val="708"/>
    <w:rPr>
      <w:rFonts w:ascii="Courier New" w:hAnsi="Courier New" w:cs="Courier New"/>
    </w:rPr>
  </w:style>
  <w:style w:type="character" w:styleId="715">
    <w:name w:val="WW8Num4z2"/>
    <w:next w:val="715"/>
    <w:link w:val="708"/>
    <w:rPr>
      <w:rFonts w:ascii="Wingdings" w:hAnsi="Wingdings" w:cs="Wingdings"/>
    </w:rPr>
  </w:style>
  <w:style w:type="character" w:styleId="716">
    <w:name w:val="WW8Num5z0"/>
    <w:next w:val="716"/>
    <w:link w:val="708"/>
    <w:rPr>
      <w:sz w:val="28"/>
    </w:rPr>
  </w:style>
  <w:style w:type="character" w:styleId="717">
    <w:name w:val="WW8Num5z1"/>
    <w:next w:val="717"/>
    <w:link w:val="708"/>
    <w:rPr>
      <w:rFonts w:ascii="Times New Roman" w:hAnsi="Times New Roman" w:eastAsia="Times New Roman" w:cs="Times New Roman"/>
    </w:rPr>
  </w:style>
  <w:style w:type="character" w:styleId="718">
    <w:name w:val="WW8Num6z0"/>
    <w:next w:val="718"/>
    <w:link w:val="708"/>
  </w:style>
  <w:style w:type="character" w:styleId="719">
    <w:name w:val="WW8Num7z0"/>
    <w:next w:val="719"/>
    <w:link w:val="708"/>
    <w:rPr>
      <w:spacing w:val="0"/>
    </w:rPr>
  </w:style>
  <w:style w:type="character" w:styleId="720">
    <w:name w:val="WW8Num8z0"/>
    <w:next w:val="720"/>
    <w:link w:val="708"/>
    <w:rPr>
      <w:rFonts w:ascii="Symbol" w:hAnsi="Symbol" w:cs="Symbol"/>
    </w:rPr>
  </w:style>
  <w:style w:type="character" w:styleId="721">
    <w:name w:val="WW8Num8z1"/>
    <w:next w:val="721"/>
    <w:link w:val="708"/>
    <w:rPr>
      <w:rFonts w:ascii="Courier New" w:hAnsi="Courier New" w:cs="Courier New"/>
    </w:rPr>
  </w:style>
  <w:style w:type="character" w:styleId="722">
    <w:name w:val="WW8Num8z2"/>
    <w:next w:val="722"/>
    <w:link w:val="708"/>
    <w:rPr>
      <w:rFonts w:ascii="Wingdings" w:hAnsi="Wingdings" w:cs="Wingdings"/>
    </w:rPr>
  </w:style>
  <w:style w:type="character" w:styleId="723">
    <w:name w:val="WW8Num9z0"/>
    <w:next w:val="723"/>
    <w:link w:val="708"/>
  </w:style>
  <w:style w:type="character" w:styleId="724">
    <w:name w:val="WW8Num10z0"/>
    <w:next w:val="724"/>
    <w:link w:val="708"/>
  </w:style>
  <w:style w:type="character" w:styleId="725">
    <w:name w:val="WW8Num11z0"/>
    <w:next w:val="725"/>
    <w:link w:val="708"/>
  </w:style>
  <w:style w:type="character" w:styleId="726">
    <w:name w:val="WW8Num12z0"/>
    <w:next w:val="726"/>
    <w:link w:val="708"/>
    <w:rPr>
      <w:rFonts w:ascii="Symbol" w:hAnsi="Symbol" w:cs="Symbol"/>
    </w:rPr>
  </w:style>
  <w:style w:type="character" w:styleId="727">
    <w:name w:val="WW8Num12z1"/>
    <w:next w:val="727"/>
    <w:link w:val="708"/>
    <w:rPr>
      <w:rFonts w:ascii="Courier New" w:hAnsi="Courier New" w:cs="Courier New"/>
    </w:rPr>
  </w:style>
  <w:style w:type="character" w:styleId="728">
    <w:name w:val="WW8Num12z2"/>
    <w:next w:val="728"/>
    <w:link w:val="708"/>
    <w:rPr>
      <w:rFonts w:ascii="Wingdings" w:hAnsi="Wingdings" w:cs="Wingdings"/>
    </w:rPr>
  </w:style>
  <w:style w:type="character" w:styleId="729">
    <w:name w:val="WW8Num13z0"/>
    <w:next w:val="729"/>
    <w:link w:val="708"/>
  </w:style>
  <w:style w:type="character" w:styleId="730">
    <w:name w:val="WW8Num14z0"/>
    <w:next w:val="730"/>
    <w:link w:val="708"/>
  </w:style>
  <w:style w:type="character" w:styleId="731">
    <w:name w:val="WW8Num15z0"/>
    <w:next w:val="731"/>
    <w:link w:val="708"/>
  </w:style>
  <w:style w:type="character" w:styleId="732">
    <w:name w:val="WW8Num16z0"/>
    <w:next w:val="732"/>
    <w:link w:val="708"/>
    <w:rPr>
      <w:spacing w:val="0"/>
    </w:rPr>
  </w:style>
  <w:style w:type="character" w:styleId="733">
    <w:name w:val="WW8Num17z0"/>
    <w:next w:val="733"/>
    <w:link w:val="708"/>
  </w:style>
  <w:style w:type="character" w:styleId="734">
    <w:name w:val="Основной шрифт абзаца"/>
    <w:next w:val="734"/>
    <w:link w:val="708"/>
  </w:style>
  <w:style w:type="character" w:styleId="735">
    <w:name w:val="page number"/>
    <w:basedOn w:val="734"/>
    <w:next w:val="735"/>
    <w:link w:val="708"/>
  </w:style>
  <w:style w:type="character" w:styleId="736">
    <w:name w:val="Основной текст с отступом 3 Знак"/>
    <w:next w:val="736"/>
    <w:link w:val="708"/>
    <w:rPr>
      <w:b/>
      <w:sz w:val="28"/>
    </w:rPr>
  </w:style>
  <w:style w:type="character" w:styleId="737">
    <w:name w:val="Знак примечания"/>
    <w:next w:val="737"/>
    <w:rPr>
      <w:sz w:val="16"/>
      <w:szCs w:val="16"/>
    </w:rPr>
  </w:style>
  <w:style w:type="character" w:styleId="738">
    <w:name w:val="Текст примечания Знак"/>
    <w:basedOn w:val="734"/>
    <w:next w:val="738"/>
    <w:link w:val="708"/>
  </w:style>
  <w:style w:type="character" w:styleId="739">
    <w:name w:val="Тема примечания Знак"/>
    <w:next w:val="739"/>
    <w:link w:val="708"/>
    <w:rPr>
      <w:b/>
      <w:bCs/>
    </w:rPr>
  </w:style>
  <w:style w:type="character" w:styleId="740">
    <w:name w:val="Hyperlink"/>
    <w:next w:val="740"/>
    <w:link w:val="708"/>
    <w:rPr>
      <w:color w:val="0000ff"/>
      <w:u w:val="single"/>
    </w:rPr>
  </w:style>
  <w:style w:type="character" w:styleId="741">
    <w:name w:val="Абзац списка Знак"/>
    <w:next w:val="741"/>
    <w:link w:val="708"/>
    <w:rPr>
      <w:rFonts w:ascii="Calibri" w:hAnsi="Calibri" w:eastAsia="Calibri" w:cs="Calibri"/>
      <w:sz w:val="22"/>
      <w:szCs w:val="22"/>
    </w:rPr>
  </w:style>
  <w:style w:type="character" w:styleId="742">
    <w:name w:val="FollowedHyperlink"/>
    <w:next w:val="742"/>
    <w:link w:val="708"/>
    <w:rPr>
      <w:color w:val="800080"/>
      <w:u w:val="single"/>
    </w:rPr>
  </w:style>
  <w:style w:type="character" w:styleId="743">
    <w:name w:val="Strong"/>
    <w:next w:val="743"/>
    <w:link w:val="708"/>
    <w:rPr>
      <w:b/>
      <w:bCs/>
    </w:rPr>
  </w:style>
  <w:style w:type="paragraph" w:styleId="744">
    <w:name w:val="Заголовок"/>
    <w:basedOn w:val="708"/>
    <w:next w:val="745"/>
    <w:link w:val="708"/>
    <w:pPr>
      <w:keepNext/>
      <w:spacing w:before="240" w:after="120"/>
    </w:pPr>
    <w:rPr>
      <w:rFonts w:ascii="PT Astra Serif" w:hAnsi="PT Astra Serif" w:eastAsia="Arial Unicode MS" w:cs="Mangal"/>
      <w:sz w:val="28"/>
      <w:szCs w:val="28"/>
    </w:rPr>
  </w:style>
  <w:style w:type="paragraph" w:styleId="745">
    <w:name w:val="Body Text"/>
    <w:basedOn w:val="708"/>
    <w:next w:val="745"/>
    <w:link w:val="708"/>
    <w:pPr>
      <w:jc w:val="both"/>
    </w:pPr>
    <w:rPr>
      <w:sz w:val="24"/>
    </w:rPr>
  </w:style>
  <w:style w:type="paragraph" w:styleId="746">
    <w:name w:val="List"/>
    <w:basedOn w:val="745"/>
    <w:next w:val="746"/>
    <w:link w:val="708"/>
    <w:rPr>
      <w:rFonts w:ascii="PT Astra Serif" w:hAnsi="PT Astra Serif" w:cs="Mangal"/>
    </w:rPr>
  </w:style>
  <w:style w:type="paragraph" w:styleId="747">
    <w:name w:val="Caption"/>
    <w:basedOn w:val="708"/>
    <w:next w:val="747"/>
    <w:link w:val="708"/>
    <w:pPr>
      <w:spacing w:before="120" w:after="120"/>
      <w:suppressLineNumbers/>
    </w:pPr>
    <w:rPr>
      <w:rFonts w:ascii="PT Astra Serif" w:hAnsi="PT Astra Serif" w:cs="Mangal"/>
      <w:i/>
      <w:iCs/>
      <w:sz w:val="24"/>
      <w:szCs w:val="24"/>
    </w:rPr>
  </w:style>
  <w:style w:type="paragraph" w:styleId="748">
    <w:name w:val="Указатель"/>
    <w:basedOn w:val="708"/>
    <w:next w:val="748"/>
    <w:link w:val="708"/>
    <w:pPr>
      <w:suppressLineNumbers/>
    </w:pPr>
    <w:rPr>
      <w:rFonts w:ascii="PT Astra Serif" w:hAnsi="PT Astra Serif" w:cs="Mangal"/>
    </w:rPr>
  </w:style>
  <w:style w:type="paragraph" w:styleId="749">
    <w:name w:val="caption1"/>
    <w:basedOn w:val="708"/>
    <w:next w:val="749"/>
    <w:link w:val="708"/>
    <w:pPr>
      <w:spacing w:before="120" w:after="120"/>
      <w:suppressLineNumbers/>
    </w:pPr>
    <w:rPr>
      <w:rFonts w:ascii="PT Astra Serif" w:hAnsi="PT Astra Serif" w:cs="Mangal"/>
      <w:i/>
      <w:iCs/>
      <w:sz w:val="24"/>
      <w:szCs w:val="24"/>
    </w:rPr>
  </w:style>
  <w:style w:type="paragraph" w:styleId="750">
    <w:name w:val="Основной текст 2"/>
    <w:basedOn w:val="708"/>
    <w:next w:val="750"/>
    <w:link w:val="708"/>
    <w:pPr>
      <w:ind w:left="284" w:right="0" w:hanging="284"/>
      <w:jc w:val="both"/>
      <w:tabs>
        <w:tab w:val="left" w:pos="284" w:leader="none"/>
      </w:tabs>
    </w:pPr>
    <w:rPr>
      <w:sz w:val="24"/>
    </w:rPr>
  </w:style>
  <w:style w:type="paragraph" w:styleId="751">
    <w:name w:val="Body Text Indent"/>
    <w:basedOn w:val="708"/>
    <w:next w:val="751"/>
    <w:link w:val="708"/>
    <w:pPr>
      <w:ind w:left="113" w:right="0" w:firstLine="0"/>
      <w:shd w:val="clear" w:color="auto" w:fill="ffffff"/>
    </w:pPr>
    <w:rPr>
      <w:color w:val="000000"/>
      <w:sz w:val="22"/>
    </w:rPr>
  </w:style>
  <w:style w:type="paragraph" w:styleId="752">
    <w:name w:val="Основной текст с отступом 2"/>
    <w:basedOn w:val="708"/>
    <w:next w:val="752"/>
    <w:link w:val="708"/>
    <w:pPr>
      <w:ind w:left="0" w:right="0" w:firstLine="720"/>
      <w:jc w:val="both"/>
    </w:pPr>
    <w:rPr>
      <w:sz w:val="24"/>
    </w:rPr>
  </w:style>
  <w:style w:type="paragraph" w:styleId="753">
    <w:name w:val="Основной текст с отступом 3"/>
    <w:basedOn w:val="708"/>
    <w:next w:val="753"/>
    <w:link w:val="708"/>
    <w:pPr>
      <w:ind w:left="0" w:right="0" w:firstLine="720"/>
      <w:jc w:val="both"/>
      <w:spacing w:before="0" w:after="120"/>
    </w:pPr>
    <w:rPr>
      <w:b/>
      <w:sz w:val="28"/>
    </w:rPr>
  </w:style>
  <w:style w:type="paragraph" w:styleId="754">
    <w:name w:val="Header and Footer"/>
    <w:basedOn w:val="708"/>
    <w:next w:val="754"/>
    <w:link w:val="708"/>
    <w:pPr>
      <w:tabs>
        <w:tab w:val="center" w:pos="4819" w:leader="none"/>
        <w:tab w:val="right" w:pos="9638" w:leader="none"/>
      </w:tabs>
      <w:suppressLineNumbers/>
    </w:pPr>
  </w:style>
  <w:style w:type="paragraph" w:styleId="755">
    <w:name w:val="Header"/>
    <w:basedOn w:val="708"/>
    <w:next w:val="755"/>
    <w:link w:val="708"/>
    <w:pPr>
      <w:tabs>
        <w:tab w:val="center" w:pos="4153" w:leader="none"/>
        <w:tab w:val="right" w:pos="8306" w:leader="none"/>
      </w:tabs>
    </w:pPr>
  </w:style>
  <w:style w:type="paragraph" w:styleId="756">
    <w:name w:val="Основной текст 3"/>
    <w:basedOn w:val="708"/>
    <w:next w:val="756"/>
    <w:link w:val="708"/>
    <w:rPr>
      <w:sz w:val="28"/>
    </w:rPr>
  </w:style>
  <w:style w:type="paragraph" w:styleId="757">
    <w:name w:val="Footer"/>
    <w:basedOn w:val="708"/>
    <w:next w:val="757"/>
    <w:link w:val="708"/>
    <w:pPr>
      <w:tabs>
        <w:tab w:val="center" w:pos="4677" w:leader="none"/>
        <w:tab w:val="right" w:pos="9355" w:leader="none"/>
      </w:tabs>
    </w:pPr>
  </w:style>
  <w:style w:type="paragraph" w:styleId="758">
    <w:name w:val="Текст выноски"/>
    <w:basedOn w:val="708"/>
    <w:next w:val="758"/>
    <w:link w:val="708"/>
    <w:rPr>
      <w:rFonts w:ascii="Tahoma" w:hAnsi="Tahoma" w:cs="Tahoma"/>
      <w:sz w:val="16"/>
      <w:szCs w:val="16"/>
    </w:rPr>
  </w:style>
  <w:style w:type="paragraph" w:styleId="759">
    <w:name w:val=" Знак"/>
    <w:basedOn w:val="708"/>
    <w:next w:val="759"/>
    <w:link w:val="708"/>
    <w:pPr>
      <w:spacing w:before="0" w:after="160" w:line="240" w:lineRule="exact"/>
    </w:pPr>
    <w:rPr>
      <w:sz w:val="24"/>
      <w:lang w:val="en-US"/>
    </w:rPr>
  </w:style>
  <w:style w:type="paragraph" w:styleId="760">
    <w:name w:val="Рецензия"/>
    <w:next w:val="760"/>
    <w:link w:val="708"/>
    <w:pPr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paragraph" w:styleId="761">
    <w:name w:val="Текст примечания"/>
    <w:basedOn w:val="708"/>
    <w:next w:val="761"/>
    <w:link w:val="708"/>
  </w:style>
  <w:style w:type="paragraph" w:styleId="762">
    <w:name w:val="Тема примечания"/>
    <w:basedOn w:val="761"/>
    <w:next w:val="761"/>
    <w:link w:val="708"/>
    <w:rPr>
      <w:b/>
      <w:bCs/>
    </w:rPr>
  </w:style>
  <w:style w:type="paragraph" w:styleId="763">
    <w:name w:val="Абзац списка"/>
    <w:basedOn w:val="708"/>
    <w:next w:val="763"/>
    <w:link w:val="708"/>
    <w:pPr>
      <w:contextualSpacing/>
      <w:ind w:left="720" w:right="0" w:firstLine="0"/>
      <w:spacing w:before="0" w:after="160" w:line="252" w:lineRule="auto"/>
    </w:pPr>
    <w:rPr>
      <w:rFonts w:ascii="Calibri" w:hAnsi="Calibri" w:eastAsia="Calibri" w:cs="Calibri"/>
      <w:sz w:val="22"/>
      <w:szCs w:val="22"/>
    </w:rPr>
  </w:style>
  <w:style w:type="paragraph" w:styleId="764">
    <w:name w:val="Содержимое врезки"/>
    <w:basedOn w:val="708"/>
    <w:next w:val="764"/>
    <w:link w:val="708"/>
  </w:style>
  <w:style w:type="paragraph" w:styleId="765">
    <w:name w:val="Верхний колонтитул слева"/>
    <w:basedOn w:val="755"/>
    <w:next w:val="765"/>
    <w:link w:val="708"/>
    <w:pPr>
      <w:tabs>
        <w:tab w:val="clear" w:pos="4153" w:leader="none"/>
        <w:tab w:val="center" w:pos="4677" w:leader="none"/>
        <w:tab w:val="clear" w:pos="8306" w:leader="none"/>
        <w:tab w:val="right" w:pos="9354" w:leader="none"/>
      </w:tabs>
      <w:suppressLineNumbers/>
    </w:pPr>
  </w:style>
  <w:style w:type="character" w:styleId="895" w:default="1">
    <w:name w:val="Default Paragraph Font"/>
    <w:uiPriority w:val="1"/>
    <w:semiHidden/>
    <w:unhideWhenUsed/>
  </w:style>
  <w:style w:type="numbering" w:styleId="896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Luba</dc:creator>
  <cp:lastModifiedBy>svkoshurnikov</cp:lastModifiedBy>
  <cp:revision>80</cp:revision>
  <dcterms:created xsi:type="dcterms:W3CDTF">2015-10-19T13:38:00Z</dcterms:created>
  <dcterms:modified xsi:type="dcterms:W3CDTF">2025-06-20T11:42:30Z</dcterms:modified>
</cp:coreProperties>
</file>